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C7" w:rsidRPr="004D2571" w:rsidRDefault="00FF29C7" w:rsidP="00583F6C">
      <w:pPr>
        <w:pStyle w:val="Corpodetexto3"/>
        <w:widowControl w:val="0"/>
        <w:jc w:val="center"/>
        <w:outlineLvl w:val="0"/>
        <w:rPr>
          <w:rFonts w:ascii="Arial" w:hAnsi="Arial" w:cs="Arial"/>
          <w:b/>
          <w:sz w:val="22"/>
          <w:szCs w:val="22"/>
          <w:u w:val="single"/>
        </w:rPr>
      </w:pPr>
    </w:p>
    <w:p w:rsidR="00FF29C7" w:rsidRPr="004D2571" w:rsidRDefault="00FF29C7" w:rsidP="00583F6C">
      <w:pPr>
        <w:pStyle w:val="Corpodetexto3"/>
        <w:widowControl w:val="0"/>
        <w:jc w:val="center"/>
        <w:outlineLvl w:val="0"/>
        <w:rPr>
          <w:rFonts w:ascii="Arial" w:hAnsi="Arial" w:cs="Arial"/>
          <w:b/>
          <w:sz w:val="22"/>
          <w:szCs w:val="22"/>
          <w:u w:val="single"/>
        </w:rPr>
      </w:pPr>
    </w:p>
    <w:p w:rsidR="00F16450" w:rsidRPr="004D2571" w:rsidRDefault="00F16450" w:rsidP="00583F6C">
      <w:pPr>
        <w:pStyle w:val="Corpodetexto3"/>
        <w:widowControl w:val="0"/>
        <w:jc w:val="center"/>
        <w:outlineLvl w:val="0"/>
        <w:rPr>
          <w:rFonts w:ascii="Arial" w:hAnsi="Arial" w:cs="Arial"/>
          <w:b/>
          <w:sz w:val="22"/>
          <w:szCs w:val="22"/>
          <w:u w:val="single"/>
        </w:rPr>
      </w:pPr>
      <w:r w:rsidRPr="004D2571">
        <w:rPr>
          <w:rFonts w:ascii="Arial" w:hAnsi="Arial" w:cs="Arial"/>
          <w:b/>
          <w:sz w:val="22"/>
          <w:szCs w:val="22"/>
          <w:u w:val="single"/>
        </w:rPr>
        <w:t>JUSTIFICATIVA DE DISPENSA DE LICITAÇÃO</w:t>
      </w:r>
    </w:p>
    <w:p w:rsidR="00583F6C" w:rsidRPr="004D2571" w:rsidRDefault="00583F6C" w:rsidP="00583F6C">
      <w:pPr>
        <w:pStyle w:val="Corpodetexto3"/>
        <w:outlineLvl w:val="0"/>
        <w:rPr>
          <w:rFonts w:ascii="Arial" w:hAnsi="Arial" w:cs="Arial"/>
          <w:b/>
          <w:sz w:val="22"/>
          <w:szCs w:val="22"/>
        </w:rPr>
      </w:pPr>
    </w:p>
    <w:p w:rsidR="00F16450" w:rsidRPr="004D2571" w:rsidRDefault="00F16450" w:rsidP="00583F6C">
      <w:pPr>
        <w:pStyle w:val="Corpodetexto3"/>
        <w:outlineLvl w:val="0"/>
        <w:rPr>
          <w:rFonts w:ascii="Arial" w:hAnsi="Arial" w:cs="Arial"/>
          <w:b/>
          <w:sz w:val="22"/>
          <w:szCs w:val="22"/>
        </w:rPr>
      </w:pPr>
      <w:r w:rsidRPr="004D2571">
        <w:rPr>
          <w:rFonts w:ascii="Arial" w:hAnsi="Arial" w:cs="Arial"/>
          <w:b/>
          <w:sz w:val="22"/>
          <w:szCs w:val="22"/>
        </w:rPr>
        <w:t>I - DA NECESSIDADE DO OBJETO</w:t>
      </w:r>
    </w:p>
    <w:p w:rsidR="00F16450" w:rsidRPr="00CD7E02" w:rsidRDefault="00F16450" w:rsidP="007518DF">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O </w:t>
      </w:r>
      <w:r w:rsidRPr="007D16F3">
        <w:rPr>
          <w:rFonts w:ascii="Arial" w:hAnsi="Arial" w:cs="Arial"/>
          <w:sz w:val="22"/>
          <w:szCs w:val="22"/>
        </w:rPr>
        <w:t>presente processo de DISPENSA DE LICITAÇÃO</w:t>
      </w:r>
      <w:r w:rsidR="00977308" w:rsidRPr="007D16F3">
        <w:rPr>
          <w:rFonts w:ascii="Arial" w:hAnsi="Arial" w:cs="Arial"/>
          <w:sz w:val="22"/>
          <w:szCs w:val="22"/>
        </w:rPr>
        <w:t xml:space="preserve">, </w:t>
      </w:r>
      <w:r w:rsidRPr="007D16F3">
        <w:rPr>
          <w:rFonts w:ascii="Arial" w:hAnsi="Arial" w:cs="Arial"/>
          <w:sz w:val="22"/>
          <w:szCs w:val="22"/>
        </w:rPr>
        <w:t xml:space="preserve">visa </w:t>
      </w:r>
      <w:r w:rsidR="007D16F3" w:rsidRPr="007D16F3">
        <w:rPr>
          <w:rFonts w:ascii="Arial" w:hAnsi="Arial" w:cs="Arial"/>
          <w:b/>
          <w:bCs/>
          <w:sz w:val="22"/>
          <w:szCs w:val="22"/>
        </w:rPr>
        <w:t>“</w:t>
      </w:r>
      <w:r w:rsidR="007D16F3" w:rsidRPr="007D16F3">
        <w:rPr>
          <w:rFonts w:ascii="Arial" w:hAnsi="Arial" w:cs="Arial"/>
          <w:b/>
          <w:sz w:val="22"/>
          <w:szCs w:val="22"/>
        </w:rPr>
        <w:t>Contratação de Empresa para Assessoria e Fiscalização e Atualização nas Obras de Instalação de Sistemas Fotovoltaicos nas Escolas e Creches Municipais</w:t>
      </w:r>
      <w:r w:rsidR="007D16F3" w:rsidRPr="007D16F3">
        <w:rPr>
          <w:rFonts w:ascii="Arial" w:hAnsi="Arial" w:cs="Arial"/>
          <w:b/>
          <w:bCs/>
          <w:sz w:val="22"/>
          <w:szCs w:val="22"/>
        </w:rPr>
        <w:t>”</w:t>
      </w:r>
      <w:r w:rsidR="007D16F3" w:rsidRPr="007D16F3">
        <w:rPr>
          <w:rFonts w:ascii="Arial" w:hAnsi="Arial" w:cs="Arial"/>
          <w:sz w:val="22"/>
          <w:szCs w:val="22"/>
        </w:rPr>
        <w:t xml:space="preserve"> para a Secretaria Municipal de Educação Cultura e Desportos do Município de Porto Xavier/RS</w:t>
      </w:r>
      <w:r w:rsidR="00B06E0C" w:rsidRPr="007D16F3">
        <w:rPr>
          <w:rFonts w:ascii="Arial" w:hAnsi="Arial" w:cs="Arial"/>
          <w:sz w:val="22"/>
          <w:szCs w:val="22"/>
        </w:rPr>
        <w:t>.</w:t>
      </w:r>
    </w:p>
    <w:p w:rsidR="00B06E0C" w:rsidRPr="00CD7E02" w:rsidRDefault="00B06E0C" w:rsidP="007518DF">
      <w:pPr>
        <w:pStyle w:val="Corpodetexto3"/>
        <w:widowControl w:val="0"/>
        <w:ind w:firstLine="1134"/>
        <w:outlineLvl w:val="0"/>
        <w:rPr>
          <w:rFonts w:ascii="Arial" w:hAnsi="Arial" w:cs="Arial"/>
          <w:sz w:val="22"/>
          <w:szCs w:val="22"/>
        </w:rPr>
      </w:pPr>
    </w:p>
    <w:p w:rsidR="004D2571" w:rsidRPr="00114277" w:rsidRDefault="004D2571" w:rsidP="007D16F3">
      <w:pPr>
        <w:autoSpaceDE w:val="0"/>
        <w:autoSpaceDN w:val="0"/>
        <w:adjustRightInd w:val="0"/>
        <w:spacing w:line="240" w:lineRule="auto"/>
        <w:ind w:firstLine="1134"/>
        <w:jc w:val="both"/>
        <w:rPr>
          <w:rFonts w:ascii="Arial" w:hAnsi="Arial" w:cs="Arial"/>
        </w:rPr>
      </w:pPr>
      <w:r w:rsidRPr="007D16F3">
        <w:rPr>
          <w:rFonts w:ascii="Arial" w:hAnsi="Arial" w:cs="Arial"/>
        </w:rPr>
        <w:t>A necessidade d</w:t>
      </w:r>
      <w:r w:rsidR="00CD7E02" w:rsidRPr="007D16F3">
        <w:rPr>
          <w:rFonts w:ascii="Arial" w:hAnsi="Arial" w:cs="Arial"/>
        </w:rPr>
        <w:t xml:space="preserve">e Contratação do Objeto, se dá, </w:t>
      </w:r>
      <w:r w:rsidR="007D16F3" w:rsidRPr="007D16F3">
        <w:rPr>
          <w:rFonts w:ascii="Arial" w:hAnsi="Arial" w:cs="Arial"/>
        </w:rPr>
        <w:t xml:space="preserve">para a fiscalização e aprovação de projeto que está sendo executado pela empresa </w:t>
      </w:r>
      <w:r w:rsidR="007D16F3" w:rsidRPr="007D16F3">
        <w:rPr>
          <w:rFonts w:ascii="Arial" w:hAnsi="Arial" w:cs="Arial"/>
          <w:b/>
        </w:rPr>
        <w:t>JONATAN RODRIGO MARCHI,</w:t>
      </w:r>
      <w:r w:rsidR="007D16F3" w:rsidRPr="007D16F3">
        <w:rPr>
          <w:rFonts w:ascii="Arial" w:hAnsi="Arial" w:cs="Arial"/>
        </w:rPr>
        <w:t xml:space="preserve"> inscrita no CNPJ n° 32.056.326/0001-27</w:t>
      </w:r>
      <w:r w:rsidR="007D16F3">
        <w:rPr>
          <w:rFonts w:ascii="Arial" w:hAnsi="Arial" w:cs="Arial"/>
        </w:rPr>
        <w:t>, previamente contratada através de processo licitatório.</w:t>
      </w:r>
    </w:p>
    <w:p w:rsidR="002A2BAD" w:rsidRPr="004D2571" w:rsidRDefault="002A2BAD" w:rsidP="00583F6C">
      <w:pPr>
        <w:pStyle w:val="Corpodetexto3"/>
        <w:widowControl w:val="0"/>
        <w:outlineLvl w:val="0"/>
        <w:rPr>
          <w:rFonts w:ascii="Arial" w:hAnsi="Arial" w:cs="Arial"/>
          <w:sz w:val="22"/>
          <w:szCs w:val="22"/>
        </w:rPr>
      </w:pPr>
    </w:p>
    <w:p w:rsidR="002A2BAD" w:rsidRPr="004D2571" w:rsidRDefault="002A2BAD" w:rsidP="00583F6C">
      <w:pPr>
        <w:pStyle w:val="Corpodetexto3"/>
        <w:widowControl w:val="0"/>
        <w:outlineLvl w:val="0"/>
        <w:rPr>
          <w:rFonts w:ascii="Arial" w:hAnsi="Arial" w:cs="Arial"/>
          <w:b/>
          <w:sz w:val="22"/>
          <w:szCs w:val="22"/>
        </w:rPr>
      </w:pPr>
      <w:r w:rsidRPr="004D2571">
        <w:rPr>
          <w:rFonts w:ascii="Arial" w:hAnsi="Arial" w:cs="Arial"/>
          <w:b/>
          <w:sz w:val="22"/>
          <w:szCs w:val="22"/>
        </w:rPr>
        <w:t>II – DA DISPENSA DE LICITAÇÃO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As compras e contratações das entidades públicas seguem obrigatoriamente um regime regulamentado por Lei.</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fundamento principal que reza por esta iniciativa é o artigo. 37, inciso XXI, da Constituição Federal de 1988, no qual determina que as obras, os serviços, compras e alienações devem ocorrer por meio de licitações.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977308" w:rsidRPr="004D2571" w:rsidRDefault="002A2BAD" w:rsidP="00583F6C">
      <w:pPr>
        <w:widowControl w:val="0"/>
        <w:spacing w:line="240" w:lineRule="auto"/>
        <w:ind w:firstLine="1134"/>
        <w:jc w:val="both"/>
        <w:rPr>
          <w:rFonts w:ascii="Arial" w:hAnsi="Arial" w:cs="Arial"/>
          <w:bCs/>
          <w:iCs/>
        </w:rPr>
      </w:pPr>
      <w:r w:rsidRPr="004D2571">
        <w:rPr>
          <w:rFonts w:ascii="Arial" w:hAnsi="Arial" w:cs="Arial"/>
          <w:bCs/>
          <w:iCs/>
        </w:rPr>
        <w:t>Para melhor entendimento, vejamos o que dispõe o inciso XXI do Artigo 37 da CF/1988:</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w:t>
      </w:r>
      <w:proofErr w:type="gramStart"/>
      <w:r w:rsidRPr="004D2571">
        <w:rPr>
          <w:rFonts w:ascii="Arial" w:hAnsi="Arial" w:cs="Arial"/>
          <w:bCs/>
          <w:i/>
          <w:iCs/>
        </w:rPr>
        <w:t>obrigações.”</w:t>
      </w:r>
      <w:proofErr w:type="gramEnd"/>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Para regulamentar o exercício dessa atividade foi então criada a Lei Federal nº 8.666 de 21 de junho de 1993, mais conhecida como Lei de Licitações e Contratos Administrativos.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objetivo da licitação é contratar a proposta mais vantajosa, primando pelos princípios da legalidade, impessoalidade, igualdade, moralidade e publicidade. Licitar é regra.</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Entretanto, há aquisições e contratações que possuem caracterizações específicas tornando impossíveis e/ou inviáveis as licitações nos trâmites usuais, frustrando a realização adequada das funções estatais.</w:t>
      </w:r>
    </w:p>
    <w:p w:rsidR="002A2BAD" w:rsidRPr="004D2571" w:rsidRDefault="002A2BAD" w:rsidP="00583F6C">
      <w:pPr>
        <w:pStyle w:val="Corpodetexto3"/>
        <w:widowControl w:val="0"/>
        <w:ind w:firstLine="1134"/>
        <w:outlineLvl w:val="0"/>
        <w:rPr>
          <w:rFonts w:ascii="Arial" w:hAnsi="Arial" w:cs="Arial"/>
          <w:i/>
          <w:sz w:val="22"/>
          <w:szCs w:val="22"/>
        </w:rPr>
      </w:pPr>
      <w:r w:rsidRPr="004D2571">
        <w:rPr>
          <w:rFonts w:ascii="Arial" w:hAnsi="Arial" w:cs="Arial"/>
          <w:sz w:val="22"/>
          <w:szCs w:val="22"/>
        </w:rPr>
        <w:t xml:space="preserve">Na ocorrência de licitações impossíveis e/ou inviáveis, a lei previu exceções à regra, as Dispensas de Licitações e a Inexigibilidade de Licitação. Trata-se de certame realizado sob a obediência ao estabelecido no art. 24, inciso </w:t>
      </w:r>
      <w:r w:rsidR="00DF4736" w:rsidRPr="004D2571">
        <w:rPr>
          <w:rFonts w:ascii="Arial" w:hAnsi="Arial" w:cs="Arial"/>
          <w:sz w:val="22"/>
          <w:szCs w:val="22"/>
        </w:rPr>
        <w:t>II</w:t>
      </w:r>
      <w:r w:rsidRPr="004D2571">
        <w:rPr>
          <w:rFonts w:ascii="Arial" w:hAnsi="Arial" w:cs="Arial"/>
          <w:sz w:val="22"/>
          <w:szCs w:val="22"/>
        </w:rPr>
        <w:t xml:space="preserve"> da Lei n. 8.666/93, onde se </w:t>
      </w:r>
      <w:r w:rsidRPr="004D2571">
        <w:rPr>
          <w:rFonts w:ascii="Arial" w:hAnsi="Arial" w:cs="Arial"/>
          <w:sz w:val="22"/>
          <w:szCs w:val="22"/>
        </w:rPr>
        <w:lastRenderedPageBreak/>
        <w:t>verifica ocasião em que é cabível a dispensa de licitação</w:t>
      </w:r>
      <w:r w:rsidRPr="004D2571">
        <w:rPr>
          <w:rFonts w:ascii="Arial" w:hAnsi="Arial" w:cs="Arial"/>
          <w:i/>
          <w:sz w:val="22"/>
          <w:szCs w:val="22"/>
        </w:rPr>
        <w:t>:</w:t>
      </w:r>
    </w:p>
    <w:p w:rsidR="003E06D5" w:rsidRPr="004D2571" w:rsidRDefault="003E06D5" w:rsidP="00583F6C">
      <w:pPr>
        <w:pStyle w:val="Corpodetexto3"/>
        <w:widowControl w:val="0"/>
        <w:ind w:firstLine="1134"/>
        <w:outlineLvl w:val="0"/>
        <w:rPr>
          <w:rFonts w:ascii="Arial" w:hAnsi="Arial" w:cs="Arial"/>
          <w:i/>
          <w:sz w:val="22"/>
          <w:szCs w:val="22"/>
        </w:rPr>
      </w:pP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“Art. 24 É dispensável a licitação: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
    <w:p w:rsidR="00771418" w:rsidRPr="004D2571" w:rsidRDefault="005503FF" w:rsidP="00583F6C">
      <w:pPr>
        <w:pStyle w:val="Corpodetexto3"/>
        <w:widowControl w:val="0"/>
        <w:ind w:left="3969"/>
        <w:outlineLvl w:val="0"/>
        <w:rPr>
          <w:rFonts w:ascii="Arial" w:hAnsi="Arial" w:cs="Arial"/>
          <w:i/>
          <w:sz w:val="22"/>
          <w:szCs w:val="22"/>
          <w:shd w:val="clear" w:color="auto" w:fill="FFFFFF"/>
        </w:rPr>
      </w:pPr>
      <w:r w:rsidRPr="004D2571">
        <w:rPr>
          <w:rStyle w:val="Forte"/>
          <w:rFonts w:ascii="Arial" w:hAnsi="Arial" w:cs="Arial"/>
          <w:i/>
          <w:sz w:val="22"/>
          <w:szCs w:val="22"/>
          <w:shd w:val="clear" w:color="auto" w:fill="FFFFFF"/>
        </w:rPr>
        <w:t>II</w:t>
      </w:r>
      <w:r w:rsidRPr="004D2571">
        <w:rPr>
          <w:rStyle w:val="apple-converted-space"/>
          <w:rFonts w:ascii="Arial" w:hAnsi="Arial" w:cs="Arial"/>
          <w:i/>
          <w:sz w:val="22"/>
          <w:szCs w:val="22"/>
          <w:shd w:val="clear" w:color="auto" w:fill="FFFFFF"/>
        </w:rPr>
        <w:t> </w:t>
      </w:r>
      <w:r w:rsidRPr="004D2571">
        <w:rPr>
          <w:rFonts w:ascii="Arial" w:hAnsi="Arial" w:cs="Arial"/>
          <w:i/>
          <w:sz w:val="22"/>
          <w:szCs w:val="22"/>
          <w:shd w:val="clear" w:color="auto" w:fill="FFFFFF"/>
        </w:rPr>
        <w:t xml:space="preserve">- </w:t>
      </w:r>
      <w:proofErr w:type="gramStart"/>
      <w:r w:rsidRPr="004D2571">
        <w:rPr>
          <w:rFonts w:ascii="Arial" w:hAnsi="Arial" w:cs="Arial"/>
          <w:i/>
          <w:sz w:val="22"/>
          <w:szCs w:val="22"/>
          <w:shd w:val="clear" w:color="auto" w:fill="FFFFFF"/>
        </w:rPr>
        <w:t>para</w:t>
      </w:r>
      <w:proofErr w:type="gramEnd"/>
      <w:r w:rsidRPr="004D2571">
        <w:rPr>
          <w:rFonts w:ascii="Arial" w:hAnsi="Arial" w:cs="Arial"/>
          <w:i/>
          <w:sz w:val="22"/>
          <w:szCs w:val="22"/>
          <w:shd w:val="clear" w:color="auto" w:fill="FFFFFF"/>
        </w:rPr>
        <w:t xml:space="preserve"> outros serviços e compras de valor até 10% (dez por cento) do limite previsto na alínea "a", do inciso II do artigo anterior e para alienações, nos casos previstos nesta Lei, desde que não se refiram a parcelas de um mesmo serviço, compra ou alienação de maior vulto que possa ser realizada de uma só vez; (Redação dada pela Lei nº 9.648; de 1998)</w:t>
      </w:r>
      <w:r w:rsidR="003E06D5" w:rsidRPr="004D2571">
        <w:rPr>
          <w:rFonts w:ascii="Arial" w:hAnsi="Arial" w:cs="Arial"/>
          <w:i/>
          <w:sz w:val="22"/>
          <w:szCs w:val="22"/>
          <w:shd w:val="clear" w:color="auto" w:fill="FFFFFF"/>
        </w:rPr>
        <w:t>;</w:t>
      </w:r>
    </w:p>
    <w:p w:rsidR="003E06D5" w:rsidRPr="004D2571" w:rsidRDefault="003E06D5" w:rsidP="00583F6C">
      <w:pPr>
        <w:pStyle w:val="Corpodetexto3"/>
        <w:widowControl w:val="0"/>
        <w:ind w:left="3969"/>
        <w:outlineLvl w:val="0"/>
        <w:rPr>
          <w:rFonts w:ascii="Arial" w:hAnsi="Arial" w:cs="Arial"/>
          <w:i/>
          <w:sz w:val="22"/>
          <w:szCs w:val="22"/>
        </w:rPr>
      </w:pPr>
    </w:p>
    <w:p w:rsidR="002A2BAD" w:rsidRPr="004D2571" w:rsidRDefault="002A2BAD" w:rsidP="00583F6C">
      <w:pPr>
        <w:pStyle w:val="Corpodetexto3"/>
        <w:ind w:firstLine="1134"/>
        <w:outlineLvl w:val="0"/>
        <w:rPr>
          <w:rFonts w:ascii="Arial" w:hAnsi="Arial" w:cs="Arial"/>
          <w:sz w:val="22"/>
          <w:szCs w:val="22"/>
        </w:rPr>
      </w:pPr>
      <w:r w:rsidRPr="004D2571">
        <w:rPr>
          <w:rFonts w:ascii="Arial" w:hAnsi="Arial" w:cs="Arial"/>
          <w:sz w:val="22"/>
          <w:szCs w:val="22"/>
        </w:rPr>
        <w:t>No caso em questão verifica-se a Dispensa de Licitação com base jurídica no inciso III do art. 26 da Lei nº 8.666/93.</w:t>
      </w:r>
    </w:p>
    <w:p w:rsidR="00C62A8F" w:rsidRPr="004D2571" w:rsidRDefault="00C62A8F" w:rsidP="00583F6C">
      <w:pPr>
        <w:pStyle w:val="Corpodetexto3"/>
        <w:ind w:firstLine="1134"/>
        <w:outlineLvl w:val="0"/>
        <w:rPr>
          <w:rFonts w:ascii="Arial" w:hAnsi="Arial" w:cs="Arial"/>
          <w:sz w:val="22"/>
          <w:szCs w:val="22"/>
        </w:rPr>
      </w:pPr>
    </w:p>
    <w:p w:rsidR="002A2BAD" w:rsidRPr="004D2571" w:rsidRDefault="002A2BAD" w:rsidP="00583F6C">
      <w:pPr>
        <w:pStyle w:val="Corpodetexto3"/>
        <w:widowControl w:val="0"/>
        <w:outlineLvl w:val="0"/>
        <w:rPr>
          <w:rFonts w:ascii="Arial" w:hAnsi="Arial" w:cs="Arial"/>
          <w:b/>
          <w:sz w:val="22"/>
          <w:szCs w:val="22"/>
        </w:rPr>
      </w:pPr>
      <w:r w:rsidRPr="004D2571">
        <w:rPr>
          <w:rFonts w:ascii="Arial" w:hAnsi="Arial" w:cs="Arial"/>
          <w:b/>
          <w:sz w:val="22"/>
          <w:szCs w:val="22"/>
        </w:rPr>
        <w:t>III – DA JUSTIFICATIVA DA DISPENSA E NÃO OCORRÊNCIA DE FRAGMENTAÇÃO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Diz o art. 26 da Lei 8.666/93, em seu parágrafo único: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“Parágrafo único – O processo de dispensa, de inexigibilidade ou de retardamento, previsto neste artigo, será instruído, no que couber, com os seguintes elementos:</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 – </w:t>
      </w:r>
      <w:proofErr w:type="gramStart"/>
      <w:r w:rsidRPr="004D2571">
        <w:rPr>
          <w:rFonts w:ascii="Arial" w:hAnsi="Arial" w:cs="Arial"/>
          <w:i/>
          <w:sz w:val="22"/>
          <w:szCs w:val="22"/>
        </w:rPr>
        <w:t>caracterização</w:t>
      </w:r>
      <w:proofErr w:type="gramEnd"/>
      <w:r w:rsidRPr="004D2571">
        <w:rPr>
          <w:rFonts w:ascii="Arial" w:hAnsi="Arial" w:cs="Arial"/>
          <w:i/>
          <w:sz w:val="22"/>
          <w:szCs w:val="22"/>
        </w:rPr>
        <w:t xml:space="preserve"> da situação emergencial ou calamitosa que justifique a dispensa, quando for o caso;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II – </w:t>
      </w:r>
      <w:proofErr w:type="gramStart"/>
      <w:r w:rsidRPr="004D2571">
        <w:rPr>
          <w:rFonts w:ascii="Arial" w:hAnsi="Arial" w:cs="Arial"/>
          <w:i/>
          <w:sz w:val="22"/>
          <w:szCs w:val="22"/>
        </w:rPr>
        <w:t>razão</w:t>
      </w:r>
      <w:proofErr w:type="gramEnd"/>
      <w:r w:rsidRPr="004D2571">
        <w:rPr>
          <w:rFonts w:ascii="Arial" w:hAnsi="Arial" w:cs="Arial"/>
          <w:i/>
          <w:sz w:val="22"/>
          <w:szCs w:val="22"/>
        </w:rPr>
        <w:t xml:space="preserve"> da escolha do fornecedor ou executante;</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III – justificativa do preço;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IV – documentos de aprovação dos projetos de pesquisa aos quais os bens serão </w:t>
      </w:r>
      <w:proofErr w:type="gramStart"/>
      <w:r w:rsidRPr="004D2571">
        <w:rPr>
          <w:rFonts w:ascii="Arial" w:hAnsi="Arial" w:cs="Arial"/>
          <w:i/>
          <w:sz w:val="22"/>
          <w:szCs w:val="22"/>
        </w:rPr>
        <w:t>alocados.”</w:t>
      </w:r>
      <w:proofErr w:type="gramEnd"/>
    </w:p>
    <w:p w:rsidR="002A2BAD" w:rsidRPr="004D2571" w:rsidRDefault="002A2BAD" w:rsidP="00583F6C">
      <w:pPr>
        <w:pStyle w:val="Corpodetexto3"/>
        <w:widowControl w:val="0"/>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3E06D5" w:rsidRPr="004D2571" w:rsidRDefault="003E06D5" w:rsidP="00583F6C">
      <w:pPr>
        <w:pStyle w:val="Corpodetexto3"/>
        <w:widowControl w:val="0"/>
        <w:ind w:firstLine="1134"/>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No caso em questão se verifica a análise do inciso III, do parágrafo único, do art. 26 da Lei 8.666/93. Inobstante o fato da presente contratação estar dentro dos limites estabelecidos no art. 24, </w:t>
      </w:r>
      <w:r w:rsidR="008101DE" w:rsidRPr="004D2571">
        <w:rPr>
          <w:rFonts w:ascii="Arial" w:hAnsi="Arial" w:cs="Arial"/>
          <w:sz w:val="22"/>
          <w:szCs w:val="22"/>
        </w:rPr>
        <w:t>I</w:t>
      </w:r>
      <w:r w:rsidR="003E06D5" w:rsidRPr="004D2571">
        <w:rPr>
          <w:rFonts w:ascii="Arial" w:hAnsi="Arial" w:cs="Arial"/>
          <w:sz w:val="22"/>
          <w:szCs w:val="22"/>
        </w:rPr>
        <w:t>I</w:t>
      </w:r>
      <w:r w:rsidRPr="004D2571">
        <w:rPr>
          <w:rFonts w:ascii="Arial" w:hAnsi="Arial" w:cs="Arial"/>
          <w:sz w:val="22"/>
          <w:szCs w:val="22"/>
        </w:rPr>
        <w:t xml:space="preserve"> da Lei 8.666/93, o que justifica a contratação direta.</w:t>
      </w:r>
    </w:p>
    <w:p w:rsidR="003E06D5" w:rsidRPr="004D2571" w:rsidRDefault="003E06D5" w:rsidP="00583F6C">
      <w:pPr>
        <w:pStyle w:val="Corpodetexto3"/>
        <w:widowControl w:val="0"/>
        <w:ind w:firstLine="1134"/>
        <w:outlineLvl w:val="0"/>
        <w:rPr>
          <w:rFonts w:ascii="Arial" w:hAnsi="Arial" w:cs="Arial"/>
          <w:i/>
          <w:iCs/>
          <w:color w:val="000000"/>
          <w:sz w:val="22"/>
          <w:szCs w:val="22"/>
        </w:rPr>
      </w:pPr>
    </w:p>
    <w:p w:rsidR="00BB59B7" w:rsidRPr="004D2571" w:rsidRDefault="002A2BAD" w:rsidP="00583F6C">
      <w:pPr>
        <w:spacing w:line="240" w:lineRule="auto"/>
        <w:ind w:firstLine="1134"/>
        <w:jc w:val="both"/>
        <w:rPr>
          <w:rFonts w:ascii="Arial" w:hAnsi="Arial" w:cs="Arial"/>
        </w:rPr>
      </w:pPr>
      <w:r w:rsidRPr="004D2571">
        <w:rPr>
          <w:rFonts w:ascii="Arial" w:hAnsi="Arial" w:cs="Arial"/>
        </w:rPr>
        <w:t>Portanto, a</w:t>
      </w:r>
      <w:r w:rsidR="00F16450" w:rsidRPr="004D2571">
        <w:rPr>
          <w:rFonts w:ascii="Arial" w:hAnsi="Arial" w:cs="Arial"/>
        </w:rPr>
        <w:t xml:space="preserve"> presente dispensa de licitação tem como fundamento</w:t>
      </w:r>
      <w:r w:rsidR="00C62A8F" w:rsidRPr="004D2571">
        <w:rPr>
          <w:rFonts w:ascii="Arial" w:hAnsi="Arial" w:cs="Arial"/>
        </w:rPr>
        <w:t xml:space="preserve"> os </w:t>
      </w:r>
      <w:r w:rsidR="00F16450" w:rsidRPr="004D2571">
        <w:rPr>
          <w:rFonts w:ascii="Arial" w:hAnsi="Arial" w:cs="Arial"/>
        </w:rPr>
        <w:t>Inciso</w:t>
      </w:r>
      <w:r w:rsidR="00C62A8F" w:rsidRPr="004D2571">
        <w:rPr>
          <w:rFonts w:ascii="Arial" w:hAnsi="Arial" w:cs="Arial"/>
        </w:rPr>
        <w:t xml:space="preserve"> </w:t>
      </w:r>
      <w:r w:rsidR="00916185" w:rsidRPr="004D2571">
        <w:rPr>
          <w:rFonts w:ascii="Arial" w:hAnsi="Arial" w:cs="Arial"/>
        </w:rPr>
        <w:t>II</w:t>
      </w:r>
      <w:r w:rsidR="00F16450" w:rsidRPr="004D2571">
        <w:rPr>
          <w:rFonts w:ascii="Arial" w:hAnsi="Arial" w:cs="Arial"/>
        </w:rPr>
        <w:t>, do Artigo 24 da Lei Federal nº 8666/93</w:t>
      </w:r>
      <w:r w:rsidR="00B71553" w:rsidRPr="004D2571">
        <w:rPr>
          <w:rFonts w:ascii="Arial" w:hAnsi="Arial" w:cs="Arial"/>
        </w:rPr>
        <w:t>.</w:t>
      </w:r>
      <w:r w:rsidR="00F16450" w:rsidRPr="004D2571">
        <w:rPr>
          <w:rFonts w:ascii="Arial" w:hAnsi="Arial" w:cs="Arial"/>
        </w:rPr>
        <w:t xml:space="preserve"> </w:t>
      </w:r>
    </w:p>
    <w:p w:rsidR="00CB4C6D" w:rsidRPr="004D2571" w:rsidRDefault="00CB4C6D" w:rsidP="00583F6C">
      <w:pPr>
        <w:spacing w:line="240" w:lineRule="auto"/>
        <w:ind w:firstLine="1134"/>
        <w:jc w:val="both"/>
        <w:rPr>
          <w:rFonts w:ascii="Arial" w:hAnsi="Arial" w:cs="Arial"/>
        </w:rPr>
      </w:pPr>
      <w:r w:rsidRPr="004D2571">
        <w:rPr>
          <w:rFonts w:ascii="Arial" w:hAnsi="Arial" w:cs="Arial"/>
        </w:rPr>
        <w:t xml:space="preserve">A dispensa de licitação, no caso em questão, </w:t>
      </w:r>
      <w:r w:rsidR="003E06D5" w:rsidRPr="004D2571">
        <w:rPr>
          <w:rFonts w:ascii="Arial" w:hAnsi="Arial" w:cs="Arial"/>
        </w:rPr>
        <w:t xml:space="preserve">é proveniente do seguinte fato: é </w:t>
      </w:r>
      <w:r w:rsidR="00E0223A">
        <w:rPr>
          <w:rFonts w:ascii="Arial" w:hAnsi="Arial" w:cs="Arial"/>
        </w:rPr>
        <w:t xml:space="preserve">necessário </w:t>
      </w:r>
      <w:r w:rsidR="007D16F3">
        <w:rPr>
          <w:rFonts w:ascii="Arial" w:hAnsi="Arial" w:cs="Arial"/>
        </w:rPr>
        <w:t xml:space="preserve">a fiscalização do projeto de instalação de Sistema de Geração de Energia Solar Fotovoltaica conectada </w:t>
      </w:r>
      <w:proofErr w:type="spellStart"/>
      <w:r w:rsidR="007D16F3">
        <w:rPr>
          <w:rFonts w:ascii="Arial" w:hAnsi="Arial" w:cs="Arial"/>
        </w:rPr>
        <w:t>a</w:t>
      </w:r>
      <w:proofErr w:type="spellEnd"/>
      <w:r w:rsidR="007D16F3">
        <w:rPr>
          <w:rFonts w:ascii="Arial" w:hAnsi="Arial" w:cs="Arial"/>
        </w:rPr>
        <w:t xml:space="preserve"> rede, para análise de que todos os itens e do projeto anteriormente contratado e licitado, estejam de acordo para o pleno desempenho das placas solares instaladas. Também será necessário esta fiscalização e assessoramento para posterior aprovação do pagamento à empresa executora. </w:t>
      </w:r>
    </w:p>
    <w:p w:rsidR="00BB59B7" w:rsidRPr="004D2571" w:rsidRDefault="00F16450" w:rsidP="00583F6C">
      <w:pPr>
        <w:spacing w:line="240" w:lineRule="auto"/>
        <w:ind w:firstLine="1134"/>
        <w:jc w:val="both"/>
        <w:rPr>
          <w:rFonts w:ascii="Arial" w:hAnsi="Arial" w:cs="Arial"/>
        </w:rPr>
      </w:pPr>
      <w:r w:rsidRPr="004D2571">
        <w:rPr>
          <w:rFonts w:ascii="Arial" w:hAnsi="Arial" w:cs="Arial"/>
        </w:rPr>
        <w:t xml:space="preserve">Assim sendo, optou-se pela contratação direta no caso em comento. Entretanto, a licitação em qualquer modalidade, demanda prazos legais mais alargados, tornando </w:t>
      </w:r>
      <w:r w:rsidRPr="004D2571">
        <w:rPr>
          <w:rFonts w:ascii="Arial" w:hAnsi="Arial" w:cs="Arial"/>
        </w:rPr>
        <w:lastRenderedPageBreak/>
        <w:t xml:space="preserve">imprevisível o prazo final para o procedimento de licitação, fato que posterga ainda mais a efetivação da contratação </w:t>
      </w:r>
      <w:r w:rsidR="00BB59B7" w:rsidRPr="004D2571">
        <w:rPr>
          <w:rFonts w:ascii="Arial" w:hAnsi="Arial" w:cs="Arial"/>
        </w:rPr>
        <w:t xml:space="preserve">desses servidores. </w:t>
      </w:r>
    </w:p>
    <w:p w:rsidR="00D70023" w:rsidRPr="004D2571" w:rsidRDefault="00F16450" w:rsidP="00583F6C">
      <w:pPr>
        <w:spacing w:line="240" w:lineRule="auto"/>
        <w:ind w:firstLine="1134"/>
        <w:jc w:val="both"/>
        <w:rPr>
          <w:rFonts w:ascii="Arial" w:hAnsi="Arial" w:cs="Arial"/>
        </w:rPr>
      </w:pPr>
      <w:r w:rsidRPr="004D2571">
        <w:rPr>
          <w:rFonts w:ascii="Arial" w:hAnsi="Arial" w:cs="Arial"/>
        </w:rPr>
        <w:t xml:space="preserve">Nas palavras do doutor Marçal </w:t>
      </w:r>
      <w:proofErr w:type="spellStart"/>
      <w:r w:rsidRPr="004D2571">
        <w:rPr>
          <w:rFonts w:ascii="Arial" w:hAnsi="Arial" w:cs="Arial"/>
        </w:rPr>
        <w:t>Justen</w:t>
      </w:r>
      <w:proofErr w:type="spellEnd"/>
      <w:r w:rsidRPr="004D2571">
        <w:rPr>
          <w:rFonts w:ascii="Arial" w:hAnsi="Arial" w:cs="Arial"/>
        </w:rPr>
        <w:t xml:space="preserve"> Filho (2004, p. 236)1, </w:t>
      </w:r>
      <w:r w:rsidRPr="004D2571">
        <w:rPr>
          <w:rFonts w:ascii="Arial" w:hAnsi="Arial" w:cs="Arial"/>
          <w:i/>
        </w:rPr>
        <w:t xml:space="preserve">“A pequena relevância econômica da contratação não justifica gastos com uma licitação comum. A distinção legislativa entre concorrência, tomada de preços e convite se filia não só à dimensão econômica do contrato. A lei determinou que as formalidades prévias deverão ser proporcionais às peculiaridades do interesse e da necessidade pública. Por isso, tanto mais simples serão as formalidades e mais rápido o procedimento licitatório, quanto menor for o valor a ser despendido pela Administração </w:t>
      </w:r>
      <w:proofErr w:type="gramStart"/>
      <w:r w:rsidRPr="004D2571">
        <w:rPr>
          <w:rFonts w:ascii="Arial" w:hAnsi="Arial" w:cs="Arial"/>
          <w:i/>
        </w:rPr>
        <w:t>Pública.”</w:t>
      </w:r>
      <w:proofErr w:type="gramEnd"/>
      <w:r w:rsidRPr="004D2571">
        <w:rPr>
          <w:rFonts w:ascii="Arial" w:hAnsi="Arial" w:cs="Arial"/>
        </w:rPr>
        <w:t xml:space="preserve"> </w:t>
      </w:r>
      <w:r w:rsidR="00D70023" w:rsidRPr="004D2571">
        <w:rPr>
          <w:rFonts w:ascii="Arial" w:hAnsi="Arial" w:cs="Arial"/>
        </w:rPr>
        <w:t xml:space="preserve"> </w:t>
      </w:r>
      <w:r w:rsidRPr="004D2571">
        <w:rPr>
          <w:rFonts w:ascii="Arial" w:hAnsi="Arial" w:cs="Arial"/>
        </w:rPr>
        <w:t xml:space="preserve">A lei autoriza a contratação direta quando o valor envolvido for de pequena relevância econômica para se iniciar um processo licitatório. </w:t>
      </w:r>
    </w:p>
    <w:p w:rsidR="00B71553" w:rsidRPr="004D2571" w:rsidRDefault="00B71553" w:rsidP="00583F6C">
      <w:pPr>
        <w:spacing w:line="240" w:lineRule="auto"/>
        <w:ind w:firstLine="1134"/>
        <w:jc w:val="both"/>
        <w:rPr>
          <w:rFonts w:ascii="Arial" w:hAnsi="Arial" w:cs="Arial"/>
        </w:rPr>
      </w:pPr>
      <w:r w:rsidRPr="004D2571">
        <w:rPr>
          <w:rFonts w:ascii="Arial" w:hAnsi="Arial" w:cs="Arial"/>
        </w:rPr>
        <w:t>Quanto à necessidade do enquadramento legal, vinculando-se o fundamento legal do Art. 24, inciso I</w:t>
      </w:r>
      <w:r w:rsidR="00881A58" w:rsidRPr="004D2571">
        <w:rPr>
          <w:rFonts w:ascii="Arial" w:hAnsi="Arial" w:cs="Arial"/>
        </w:rPr>
        <w:t>I</w:t>
      </w:r>
      <w:r w:rsidRPr="004D2571">
        <w:rPr>
          <w:rFonts w:ascii="Arial" w:hAnsi="Arial" w:cs="Arial"/>
        </w:rPr>
        <w:t xml:space="preserve">, do “Códex Licitatório”, segundo o administrativista Antônio Carlos Cintra do Amaral diz, “in </w:t>
      </w:r>
      <w:proofErr w:type="spellStart"/>
      <w:r w:rsidRPr="004D2571">
        <w:rPr>
          <w:rFonts w:ascii="Arial" w:hAnsi="Arial" w:cs="Arial"/>
        </w:rPr>
        <w:t>verbis</w:t>
      </w:r>
      <w:proofErr w:type="spellEnd"/>
      <w:r w:rsidRPr="004D2571">
        <w:rPr>
          <w:rFonts w:ascii="Arial" w:hAnsi="Arial" w:cs="Arial"/>
        </w:rPr>
        <w:t xml:space="preserve">”: </w:t>
      </w:r>
    </w:p>
    <w:p w:rsidR="00B71553" w:rsidRPr="004D2571" w:rsidRDefault="00B71553" w:rsidP="00583F6C">
      <w:pPr>
        <w:spacing w:line="240" w:lineRule="auto"/>
        <w:ind w:left="3969"/>
        <w:jc w:val="both"/>
        <w:rPr>
          <w:rFonts w:ascii="Arial" w:hAnsi="Arial" w:cs="Arial"/>
          <w:i/>
        </w:rPr>
      </w:pPr>
      <w:r w:rsidRPr="004D2571">
        <w:rPr>
          <w:rFonts w:ascii="Arial" w:hAnsi="Arial" w:cs="Arial"/>
          <w:i/>
        </w:rPr>
        <w:t xml:space="preserve">“...a emergência e, a nosso ver caracterizada pela inadequação do procedimento formal licitatório ao caso concreto. Mais especificamente: um caso é de emergência quando reclama solução imediata, de qual modo que a realização de licitação, com os prazos e formalidades que exige, pode causar prejuízo à empresa (obviamente prejuízo relevante) ou comprometer a segurança de pessoas, obras, serviços ou bens, ou ainda, provocar a paralisação ou prejudicar a regularidade de suas atividades </w:t>
      </w:r>
      <w:proofErr w:type="gramStart"/>
      <w:r w:rsidRPr="004D2571">
        <w:rPr>
          <w:rFonts w:ascii="Arial" w:hAnsi="Arial" w:cs="Arial"/>
          <w:i/>
        </w:rPr>
        <w:t>especificas.”</w:t>
      </w:r>
      <w:proofErr w:type="gramEnd"/>
      <w:r w:rsidRPr="004D2571">
        <w:rPr>
          <w:rFonts w:ascii="Arial" w:hAnsi="Arial" w:cs="Arial"/>
          <w:i/>
        </w:rPr>
        <w:t xml:space="preserve"> (</w:t>
      </w:r>
      <w:proofErr w:type="gramStart"/>
      <w:r w:rsidRPr="004D2571">
        <w:rPr>
          <w:rFonts w:ascii="Arial" w:hAnsi="Arial" w:cs="Arial"/>
          <w:i/>
        </w:rPr>
        <w:t>obra</w:t>
      </w:r>
      <w:proofErr w:type="gramEnd"/>
      <w:r w:rsidRPr="004D2571">
        <w:rPr>
          <w:rFonts w:ascii="Arial" w:hAnsi="Arial" w:cs="Arial"/>
          <w:i/>
        </w:rPr>
        <w:t xml:space="preserve"> cit. , Ulisses </w:t>
      </w:r>
      <w:proofErr w:type="spellStart"/>
      <w:r w:rsidRPr="004D2571">
        <w:rPr>
          <w:rFonts w:ascii="Arial" w:hAnsi="Arial" w:cs="Arial"/>
          <w:i/>
        </w:rPr>
        <w:t>Jacoby</w:t>
      </w:r>
      <w:proofErr w:type="spellEnd"/>
      <w:r w:rsidRPr="004D2571">
        <w:rPr>
          <w:rFonts w:ascii="Arial" w:hAnsi="Arial" w:cs="Arial"/>
          <w:i/>
        </w:rPr>
        <w:t xml:space="preserve"> Fernandes).</w:t>
      </w:r>
    </w:p>
    <w:p w:rsidR="007E0F98" w:rsidRPr="004D2571"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 xml:space="preserve">IV </w:t>
      </w:r>
      <w:r w:rsidRPr="004D2571">
        <w:rPr>
          <w:rFonts w:ascii="Arial" w:hAnsi="Arial" w:cs="Arial"/>
          <w:b/>
          <w:i/>
          <w:sz w:val="22"/>
          <w:szCs w:val="22"/>
        </w:rPr>
        <w:t xml:space="preserve">– </w:t>
      </w:r>
      <w:r w:rsidRPr="004D2571">
        <w:rPr>
          <w:rFonts w:ascii="Arial" w:hAnsi="Arial" w:cs="Arial"/>
          <w:b/>
          <w:sz w:val="22"/>
          <w:szCs w:val="22"/>
        </w:rPr>
        <w:t>DA RAZÃO DA ESCOLHA DO FORNECEDOR OU EXECUTANTE</w:t>
      </w:r>
    </w:p>
    <w:p w:rsidR="007E0F98" w:rsidRPr="006F6C30" w:rsidRDefault="007E0F98" w:rsidP="00583F6C">
      <w:pPr>
        <w:pStyle w:val="Corpodetexto3"/>
        <w:widowControl w:val="0"/>
        <w:ind w:firstLine="1134"/>
        <w:outlineLvl w:val="0"/>
        <w:rPr>
          <w:rFonts w:ascii="Arial" w:hAnsi="Arial" w:cs="Arial"/>
          <w:sz w:val="22"/>
          <w:szCs w:val="22"/>
        </w:rPr>
      </w:pPr>
      <w:r w:rsidRPr="006F6C30">
        <w:rPr>
          <w:rFonts w:ascii="Arial" w:hAnsi="Arial" w:cs="Arial"/>
          <w:sz w:val="22"/>
          <w:szCs w:val="22"/>
        </w:rPr>
        <w:t xml:space="preserve">Em </w:t>
      </w:r>
      <w:r w:rsidRPr="007D16F3">
        <w:rPr>
          <w:rFonts w:ascii="Arial" w:hAnsi="Arial" w:cs="Arial"/>
          <w:sz w:val="22"/>
          <w:szCs w:val="22"/>
        </w:rPr>
        <w:t>análise aos presentes autos, observamos que foram realizada</w:t>
      </w:r>
      <w:r w:rsidR="003E06D5" w:rsidRPr="007D16F3">
        <w:rPr>
          <w:rFonts w:ascii="Arial" w:hAnsi="Arial" w:cs="Arial"/>
          <w:sz w:val="22"/>
          <w:szCs w:val="22"/>
        </w:rPr>
        <w:t>s pesquisas de preços, tendo a e</w:t>
      </w:r>
      <w:r w:rsidRPr="007D16F3">
        <w:rPr>
          <w:rFonts w:ascii="Arial" w:hAnsi="Arial" w:cs="Arial"/>
          <w:sz w:val="22"/>
          <w:szCs w:val="22"/>
        </w:rPr>
        <w:t>mpresa</w:t>
      </w:r>
      <w:r w:rsidR="00B71553" w:rsidRPr="007D16F3">
        <w:rPr>
          <w:rFonts w:ascii="Arial" w:hAnsi="Arial" w:cs="Arial"/>
          <w:sz w:val="22"/>
          <w:szCs w:val="22"/>
        </w:rPr>
        <w:t>,</w:t>
      </w:r>
      <w:r w:rsidRPr="007D16F3">
        <w:rPr>
          <w:rFonts w:ascii="Arial" w:hAnsi="Arial" w:cs="Arial"/>
          <w:sz w:val="22"/>
          <w:szCs w:val="22"/>
        </w:rPr>
        <w:t xml:space="preserve"> </w:t>
      </w:r>
      <w:r w:rsidR="007D16F3" w:rsidRPr="007D16F3">
        <w:rPr>
          <w:rFonts w:ascii="Arial" w:hAnsi="Arial" w:cs="Arial"/>
          <w:b/>
          <w:sz w:val="22"/>
          <w:szCs w:val="22"/>
        </w:rPr>
        <w:t xml:space="preserve">AJG Engenharia </w:t>
      </w:r>
      <w:proofErr w:type="spellStart"/>
      <w:r w:rsidR="007D16F3" w:rsidRPr="007D16F3">
        <w:rPr>
          <w:rFonts w:ascii="Arial" w:hAnsi="Arial" w:cs="Arial"/>
          <w:b/>
          <w:sz w:val="22"/>
          <w:szCs w:val="22"/>
        </w:rPr>
        <w:t>Ltda</w:t>
      </w:r>
      <w:proofErr w:type="spellEnd"/>
      <w:r w:rsidR="007D16F3" w:rsidRPr="007D16F3">
        <w:rPr>
          <w:rFonts w:ascii="Arial" w:hAnsi="Arial" w:cs="Arial"/>
          <w:b/>
          <w:sz w:val="22"/>
          <w:szCs w:val="22"/>
        </w:rPr>
        <w:t xml:space="preserve"> (Sigma Engenharia),</w:t>
      </w:r>
      <w:r w:rsidR="007D16F3" w:rsidRPr="007D16F3">
        <w:rPr>
          <w:rFonts w:ascii="Arial" w:hAnsi="Arial" w:cs="Arial"/>
          <w:sz w:val="22"/>
          <w:szCs w:val="22"/>
        </w:rPr>
        <w:t xml:space="preserve"> CNPJ 19.780.730/0001-80, localizada na Rua Bento Gonçalves, 968</w:t>
      </w:r>
      <w:r w:rsidR="007D16F3" w:rsidRPr="007D16F3">
        <w:rPr>
          <w:rFonts w:ascii="Arial" w:hAnsi="Arial" w:cs="Arial"/>
          <w:bCs/>
          <w:sz w:val="22"/>
          <w:szCs w:val="22"/>
          <w:shd w:val="clear" w:color="auto" w:fill="FFFFFF"/>
        </w:rPr>
        <w:t>, Bairro Centro, Ijuí/RS</w:t>
      </w:r>
      <w:r w:rsidR="00E0223A" w:rsidRPr="007D16F3">
        <w:rPr>
          <w:rFonts w:ascii="Arial" w:hAnsi="Arial" w:cs="Arial"/>
          <w:sz w:val="22"/>
          <w:szCs w:val="22"/>
        </w:rPr>
        <w:t xml:space="preserve">. </w:t>
      </w:r>
      <w:r w:rsidRPr="007D16F3">
        <w:rPr>
          <w:rFonts w:ascii="Arial" w:hAnsi="Arial" w:cs="Arial"/>
          <w:sz w:val="22"/>
          <w:szCs w:val="22"/>
        </w:rPr>
        <w:t>A</w:t>
      </w:r>
      <w:r w:rsidRPr="006F6C30">
        <w:rPr>
          <w:rFonts w:ascii="Arial" w:hAnsi="Arial" w:cs="Arial"/>
          <w:sz w:val="22"/>
          <w:szCs w:val="22"/>
        </w:rPr>
        <w:t xml:space="preserve"> prestação de serviço disponibilizado pela empresa supracitada é compatível e não apresenta diferença que venha a influenciar na escolha, ficando esta vinculada apenas à verificação do critério do menor preço.</w:t>
      </w:r>
    </w:p>
    <w:p w:rsidR="007E0F98" w:rsidRPr="004D2571" w:rsidRDefault="007E0F98" w:rsidP="00583F6C">
      <w:pPr>
        <w:pStyle w:val="Corpodetexto3"/>
        <w:widowControl w:val="0"/>
        <w:ind w:firstLine="1134"/>
        <w:outlineLvl w:val="0"/>
        <w:rPr>
          <w:rFonts w:ascii="Arial" w:hAnsi="Arial" w:cs="Arial"/>
          <w:sz w:val="22"/>
          <w:szCs w:val="22"/>
        </w:rPr>
      </w:pPr>
    </w:p>
    <w:p w:rsidR="007E0F98" w:rsidRPr="004D2571"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V – DA JUSTIFICATIVA DO PREÇO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O critério do menor preço deve presidir a escolha do adjudicatário direto como regra geral, e o meio de </w:t>
      </w:r>
      <w:proofErr w:type="spellStart"/>
      <w:r w:rsidRPr="004D2571">
        <w:rPr>
          <w:rFonts w:ascii="Arial" w:hAnsi="Arial" w:cs="Arial"/>
          <w:sz w:val="22"/>
          <w:szCs w:val="22"/>
        </w:rPr>
        <w:t>aferí-lo</w:t>
      </w:r>
      <w:proofErr w:type="spellEnd"/>
      <w:r w:rsidRPr="004D2571">
        <w:rPr>
          <w:rFonts w:ascii="Arial" w:hAnsi="Arial" w:cs="Arial"/>
          <w:sz w:val="22"/>
          <w:szCs w:val="22"/>
        </w:rPr>
        <w:t xml:space="preserve"> está em juntar aos autos do respectivo processo pelo menos 03 (três) propostas.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A despeito desta assertiva, o TCU já se manifestou: </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roofErr w:type="gramStart"/>
      <w:r w:rsidRPr="004D2571">
        <w:rPr>
          <w:rFonts w:ascii="Arial" w:hAnsi="Arial" w:cs="Arial"/>
          <w:i/>
          <w:sz w:val="22"/>
          <w:szCs w:val="22"/>
        </w:rPr>
        <w:t>adotar</w:t>
      </w:r>
      <w:proofErr w:type="gramEnd"/>
      <w:r w:rsidRPr="004D2571">
        <w:rPr>
          <w:rFonts w:ascii="Arial" w:hAnsi="Arial" w:cs="Arial"/>
          <w:i/>
          <w:sz w:val="22"/>
          <w:szCs w:val="22"/>
        </w:rPr>
        <w:t xml:space="preserve"> como regra a realização de coleta de preços nas contratações de serviço e compras dispensadas de licitação com fundamento no art. 24, inciso II, da lei n. 8.666/93” (Decisão nº 678/95-TCU-Plenário, Rel. Min. Lincoln Magalhães da Rocha. DOU de 28. 12.95, pág. 22.603).</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iCs/>
          <w:sz w:val="22"/>
          <w:szCs w:val="22"/>
        </w:rPr>
        <w:t xml:space="preserve">“Proceda, quando da realização de licitação, </w:t>
      </w:r>
      <w:r w:rsidRPr="004D2571">
        <w:rPr>
          <w:rFonts w:ascii="Arial" w:hAnsi="Arial" w:cs="Arial"/>
          <w:bCs/>
          <w:i/>
          <w:iCs/>
          <w:sz w:val="22"/>
          <w:szCs w:val="22"/>
        </w:rPr>
        <w:t>dispensa ou inexigibilidade</w:t>
      </w:r>
      <w:r w:rsidRPr="004D2571">
        <w:rPr>
          <w:rFonts w:ascii="Arial" w:hAnsi="Arial" w:cs="Arial"/>
          <w:i/>
          <w:iCs/>
          <w:sz w:val="22"/>
          <w:szCs w:val="22"/>
        </w:rPr>
        <w:t xml:space="preserve">, à consulta de preços correntes no mercado, ou fixados por órgão oficial competente ou, ainda, constantes do sistema de registro de preços, em cumprimento ao disposto no art. 26, parágrafo único, inciso III, e art. 43, inciso IV, </w:t>
      </w:r>
      <w:r w:rsidRPr="004D2571">
        <w:rPr>
          <w:rFonts w:ascii="Arial" w:hAnsi="Arial" w:cs="Arial"/>
          <w:i/>
          <w:iCs/>
          <w:sz w:val="22"/>
          <w:szCs w:val="22"/>
        </w:rPr>
        <w:lastRenderedPageBreak/>
        <w:t xml:space="preserve">da Lei 8.666/1993, os quais devem ser anexados ao procedimento licitatório </w:t>
      </w:r>
      <w:proofErr w:type="gramStart"/>
      <w:r w:rsidRPr="004D2571">
        <w:rPr>
          <w:rFonts w:ascii="Arial" w:hAnsi="Arial" w:cs="Arial"/>
          <w:i/>
          <w:iCs/>
          <w:sz w:val="22"/>
          <w:szCs w:val="22"/>
        </w:rPr>
        <w:t>(...).”</w:t>
      </w:r>
      <w:proofErr w:type="gramEnd"/>
      <w:r w:rsidRPr="004D2571">
        <w:rPr>
          <w:rFonts w:ascii="Arial" w:hAnsi="Arial" w:cs="Arial"/>
          <w:i/>
          <w:iCs/>
          <w:sz w:val="22"/>
          <w:szCs w:val="22"/>
        </w:rPr>
        <w:t xml:space="preserve"> </w:t>
      </w:r>
      <w:r w:rsidRPr="004D2571">
        <w:rPr>
          <w:rFonts w:ascii="Arial" w:hAnsi="Arial" w:cs="Arial"/>
          <w:bCs/>
          <w:i/>
          <w:sz w:val="22"/>
          <w:szCs w:val="22"/>
        </w:rPr>
        <w:t>Acórdão 1705/2003 Plenário.</w:t>
      </w:r>
    </w:p>
    <w:p w:rsidR="007E0F98" w:rsidRPr="004D2571" w:rsidRDefault="007E0F98" w:rsidP="00583F6C">
      <w:pPr>
        <w:pStyle w:val="Corpodetexto3"/>
        <w:widowControl w:val="0"/>
        <w:outlineLvl w:val="0"/>
        <w:rPr>
          <w:rFonts w:ascii="Arial" w:hAnsi="Arial" w:cs="Arial"/>
          <w:sz w:val="22"/>
          <w:szCs w:val="22"/>
        </w:rPr>
      </w:pP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No caso em questão verificamos, como já foi dito, trata-se de situação pertinente a Dispensa de Licitação.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Em relação ao preço ainda, verifica-se que os mesmos estão compatíveis com a realidade do mercado em se tratando de produto ou serviço similar, podendo a Administração adquiri-lo sem qualquer afronta à lei de regência dos certames licitatórios.</w:t>
      </w:r>
    </w:p>
    <w:p w:rsidR="00583F6C" w:rsidRPr="004D2571" w:rsidRDefault="00583F6C" w:rsidP="00583F6C">
      <w:pPr>
        <w:pStyle w:val="Corpodetexto3"/>
        <w:widowControl w:val="0"/>
        <w:ind w:firstLine="1134"/>
        <w:outlineLvl w:val="0"/>
        <w:rPr>
          <w:rFonts w:ascii="Arial" w:hAnsi="Arial" w:cs="Arial"/>
          <w:sz w:val="22"/>
          <w:szCs w:val="22"/>
        </w:rPr>
      </w:pPr>
    </w:p>
    <w:p w:rsidR="00977308" w:rsidRPr="004D2571" w:rsidRDefault="00977308" w:rsidP="00583F6C">
      <w:pPr>
        <w:pStyle w:val="Corpodetexto3"/>
        <w:widowControl w:val="0"/>
        <w:outlineLvl w:val="0"/>
        <w:rPr>
          <w:rFonts w:ascii="Arial" w:hAnsi="Arial" w:cs="Arial"/>
          <w:sz w:val="22"/>
          <w:szCs w:val="22"/>
        </w:rPr>
      </w:pPr>
      <w:r w:rsidRPr="004D2571">
        <w:rPr>
          <w:rFonts w:ascii="Arial" w:hAnsi="Arial" w:cs="Arial"/>
          <w:b/>
          <w:sz w:val="22"/>
          <w:szCs w:val="22"/>
        </w:rPr>
        <w:t>VI – DA ESCOLHA</w:t>
      </w:r>
    </w:p>
    <w:p w:rsidR="00977308" w:rsidRPr="004D2571" w:rsidRDefault="0097730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empresa escolhida neste processo para sacramentar a contratação dos serviços pretendidos, foi:</w:t>
      </w:r>
    </w:p>
    <w:p w:rsidR="00977308" w:rsidRPr="00E0223A" w:rsidRDefault="007D16F3" w:rsidP="00583F6C">
      <w:pPr>
        <w:pStyle w:val="Corpodetexto3"/>
        <w:widowControl w:val="0"/>
        <w:numPr>
          <w:ilvl w:val="0"/>
          <w:numId w:val="1"/>
        </w:numPr>
        <w:tabs>
          <w:tab w:val="num" w:pos="1843"/>
        </w:tabs>
        <w:ind w:left="1843" w:hanging="403"/>
        <w:outlineLvl w:val="0"/>
        <w:rPr>
          <w:rFonts w:ascii="Arial" w:hAnsi="Arial" w:cs="Arial"/>
          <w:bCs/>
          <w:sz w:val="22"/>
          <w:szCs w:val="22"/>
        </w:rPr>
      </w:pPr>
      <w:r w:rsidRPr="007D16F3">
        <w:rPr>
          <w:rFonts w:ascii="Arial" w:hAnsi="Arial" w:cs="Arial"/>
          <w:b/>
          <w:sz w:val="22"/>
          <w:szCs w:val="22"/>
        </w:rPr>
        <w:t xml:space="preserve">AJG Engenharia </w:t>
      </w:r>
      <w:proofErr w:type="spellStart"/>
      <w:r w:rsidRPr="007D16F3">
        <w:rPr>
          <w:rFonts w:ascii="Arial" w:hAnsi="Arial" w:cs="Arial"/>
          <w:b/>
          <w:sz w:val="22"/>
          <w:szCs w:val="22"/>
        </w:rPr>
        <w:t>Ltda</w:t>
      </w:r>
      <w:proofErr w:type="spellEnd"/>
      <w:r w:rsidRPr="007D16F3">
        <w:rPr>
          <w:rFonts w:ascii="Arial" w:hAnsi="Arial" w:cs="Arial"/>
          <w:b/>
          <w:sz w:val="22"/>
          <w:szCs w:val="22"/>
        </w:rPr>
        <w:t xml:space="preserve"> (Sigma Engenharia),</w:t>
      </w:r>
      <w:r w:rsidRPr="007D16F3">
        <w:rPr>
          <w:rFonts w:ascii="Arial" w:hAnsi="Arial" w:cs="Arial"/>
          <w:sz w:val="22"/>
          <w:szCs w:val="22"/>
        </w:rPr>
        <w:t xml:space="preserve"> CNPJ 19.780.730/0001-80, localizada na Rua Bento Gonçalves, 968</w:t>
      </w:r>
      <w:r w:rsidRPr="007D16F3">
        <w:rPr>
          <w:rFonts w:ascii="Arial" w:hAnsi="Arial" w:cs="Arial"/>
          <w:bCs/>
          <w:sz w:val="22"/>
          <w:szCs w:val="22"/>
          <w:shd w:val="clear" w:color="auto" w:fill="FFFFFF"/>
        </w:rPr>
        <w:t>, Bairro Centro, Ijuí/RS</w:t>
      </w:r>
      <w:r w:rsidR="008A1BF1" w:rsidRPr="007D16F3">
        <w:rPr>
          <w:rFonts w:ascii="Arial" w:hAnsi="Arial" w:cs="Arial"/>
          <w:sz w:val="22"/>
          <w:szCs w:val="22"/>
        </w:rPr>
        <w:t xml:space="preserve">, </w:t>
      </w:r>
      <w:r w:rsidR="00FF29C7" w:rsidRPr="007D16F3">
        <w:rPr>
          <w:rFonts w:ascii="Arial" w:hAnsi="Arial" w:cs="Arial"/>
          <w:sz w:val="22"/>
          <w:szCs w:val="22"/>
        </w:rPr>
        <w:t>no</w:t>
      </w:r>
      <w:r w:rsidR="007724C7" w:rsidRPr="007D16F3">
        <w:rPr>
          <w:rFonts w:ascii="Arial" w:hAnsi="Arial" w:cs="Arial"/>
          <w:sz w:val="22"/>
          <w:szCs w:val="22"/>
        </w:rPr>
        <w:t>s</w:t>
      </w:r>
      <w:r w:rsidR="00FF29C7" w:rsidRPr="007D16F3">
        <w:rPr>
          <w:rFonts w:ascii="Arial" w:hAnsi="Arial" w:cs="Arial"/>
          <w:sz w:val="22"/>
          <w:szCs w:val="22"/>
        </w:rPr>
        <w:t xml:space="preserve"> valor</w:t>
      </w:r>
      <w:r w:rsidR="007724C7" w:rsidRPr="007D16F3">
        <w:rPr>
          <w:rFonts w:ascii="Arial" w:hAnsi="Arial" w:cs="Arial"/>
          <w:sz w:val="22"/>
          <w:szCs w:val="22"/>
        </w:rPr>
        <w:t>es</w:t>
      </w:r>
      <w:r w:rsidR="00FF29C7" w:rsidRPr="006F6C30">
        <w:rPr>
          <w:rFonts w:ascii="Arial" w:hAnsi="Arial" w:cs="Arial"/>
          <w:sz w:val="22"/>
          <w:szCs w:val="22"/>
        </w:rPr>
        <w:t xml:space="preserve"> </w:t>
      </w:r>
      <w:r w:rsidR="007724C7" w:rsidRPr="006F6C30">
        <w:rPr>
          <w:rFonts w:ascii="Arial" w:hAnsi="Arial" w:cs="Arial"/>
          <w:sz w:val="22"/>
          <w:szCs w:val="22"/>
        </w:rPr>
        <w:t>já relacionados</w:t>
      </w:r>
      <w:r w:rsidR="007724C7" w:rsidRPr="00E0223A">
        <w:rPr>
          <w:rFonts w:ascii="Arial" w:hAnsi="Arial" w:cs="Arial"/>
          <w:sz w:val="22"/>
          <w:szCs w:val="22"/>
        </w:rPr>
        <w:t>.</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E0223A" w:rsidRDefault="00E0223A" w:rsidP="00E0223A">
      <w:pPr>
        <w:jc w:val="both"/>
        <w:rPr>
          <w:rFonts w:ascii="Arial" w:hAnsi="Arial" w:cs="Arial"/>
          <w:b/>
        </w:rPr>
      </w:pPr>
      <w:r w:rsidRPr="00E0223A">
        <w:rPr>
          <w:rFonts w:ascii="Arial" w:hAnsi="Arial" w:cs="Arial"/>
          <w:b/>
          <w:bCs/>
        </w:rPr>
        <w:t>VII</w:t>
      </w:r>
      <w:r w:rsidRPr="00E0223A">
        <w:rPr>
          <w:rFonts w:ascii="Arial" w:hAnsi="Arial" w:cs="Arial"/>
        </w:rPr>
        <w:t xml:space="preserve"> -</w:t>
      </w:r>
      <w:r w:rsidRPr="00E0223A">
        <w:rPr>
          <w:rFonts w:ascii="Arial" w:hAnsi="Arial" w:cs="Arial"/>
          <w:b/>
        </w:rPr>
        <w:t>DOTAÇÃO O</w:t>
      </w:r>
      <w:r>
        <w:rPr>
          <w:rFonts w:ascii="Arial" w:hAnsi="Arial" w:cs="Arial"/>
          <w:b/>
        </w:rPr>
        <w:t>RÇAMENTÁRIA E FONTE DE RECURSOS</w:t>
      </w:r>
    </w:p>
    <w:p w:rsidR="00E0223A" w:rsidRPr="006F6C30" w:rsidRDefault="00E0223A" w:rsidP="006F6C30">
      <w:pPr>
        <w:spacing w:line="240" w:lineRule="auto"/>
        <w:ind w:firstLine="1134"/>
        <w:jc w:val="both"/>
        <w:rPr>
          <w:rFonts w:ascii="Arial" w:hAnsi="Arial" w:cs="Arial"/>
        </w:rPr>
      </w:pPr>
      <w:r w:rsidRPr="006F6C30">
        <w:rPr>
          <w:rFonts w:ascii="Arial" w:hAnsi="Arial" w:cs="Arial"/>
        </w:rPr>
        <w:t>Os recursos necessários ao custeio da despesa</w:t>
      </w:r>
      <w:r w:rsidR="006F6C30" w:rsidRPr="006F6C30">
        <w:rPr>
          <w:rFonts w:ascii="Arial" w:hAnsi="Arial" w:cs="Arial"/>
        </w:rPr>
        <w:t>,</w:t>
      </w:r>
      <w:r w:rsidRPr="006F6C30">
        <w:rPr>
          <w:rFonts w:ascii="Arial" w:hAnsi="Arial" w:cs="Arial"/>
        </w:rPr>
        <w:t xml:space="preserve"> oriunda com a presente contratação encontra-se devidamente alocados no orçamento da </w:t>
      </w:r>
      <w:r w:rsidR="006F6C30" w:rsidRPr="006F6C30">
        <w:rPr>
          <w:rFonts w:ascii="Arial" w:hAnsi="Arial" w:cs="Arial"/>
        </w:rPr>
        <w:t xml:space="preserve">Secretaria Municipal de </w:t>
      </w:r>
      <w:r w:rsidR="007D16F3">
        <w:rPr>
          <w:rFonts w:ascii="Arial" w:hAnsi="Arial" w:cs="Arial"/>
        </w:rPr>
        <w:t>Educação Cultura e Desportos</w:t>
      </w:r>
      <w:r w:rsidRPr="006F6C30">
        <w:rPr>
          <w:rFonts w:ascii="Arial" w:hAnsi="Arial" w:cs="Arial"/>
        </w:rPr>
        <w:t xml:space="preserve"> para o exercício de 2022, classificados sob o código: </w:t>
      </w:r>
      <w:r w:rsidR="006F6C30" w:rsidRPr="006F6C30">
        <w:rPr>
          <w:rFonts w:ascii="Arial" w:hAnsi="Arial" w:cs="Arial"/>
        </w:rPr>
        <w:t>0018/2024 – Fiscalização e Preservação do Meio Ambiente</w:t>
      </w:r>
      <w:r w:rsidRPr="006F6C30">
        <w:rPr>
          <w:rFonts w:ascii="Arial" w:hAnsi="Arial" w:cs="Arial"/>
        </w:rPr>
        <w:t>; 3390 39 – Outros Serviços de Terceiros – Pessoa Jurídica</w:t>
      </w:r>
    </w:p>
    <w:p w:rsidR="00977308" w:rsidRPr="004D2571" w:rsidRDefault="00977308" w:rsidP="00583F6C">
      <w:pPr>
        <w:widowControl w:val="0"/>
        <w:spacing w:line="240" w:lineRule="auto"/>
        <w:jc w:val="both"/>
        <w:rPr>
          <w:rFonts w:ascii="Arial" w:hAnsi="Arial" w:cs="Arial"/>
          <w:b/>
          <w:bCs/>
        </w:rPr>
      </w:pPr>
      <w:r w:rsidRPr="004D2571">
        <w:rPr>
          <w:rFonts w:ascii="Arial" w:hAnsi="Arial" w:cs="Arial"/>
          <w:b/>
          <w:bCs/>
        </w:rPr>
        <w:t>VII</w:t>
      </w:r>
      <w:r w:rsidR="00E0223A">
        <w:rPr>
          <w:rFonts w:ascii="Arial" w:hAnsi="Arial" w:cs="Arial"/>
          <w:b/>
          <w:bCs/>
        </w:rPr>
        <w:t>I</w:t>
      </w:r>
      <w:r w:rsidRPr="004D2571">
        <w:rPr>
          <w:rFonts w:ascii="Arial" w:hAnsi="Arial" w:cs="Arial"/>
          <w:b/>
          <w:bCs/>
        </w:rPr>
        <w:t xml:space="preserve"> – DA HABILITAÇÃO JURÍDICA E DA REGULARIDADE FISCAL</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A propósito, há recomendação do Tribunal de Contas da União nesse sentido:</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“Deve ser observada a exigência legal (art. 29, inciso IV, da Lei nº 8.666, de 1993) e constitucional (art. 195, § 3º, da CF) de que nas licitações públicas, mesmo em casos de </w:t>
      </w:r>
      <w:r w:rsidRPr="004D2571">
        <w:rPr>
          <w:rFonts w:ascii="Arial" w:hAnsi="Arial" w:cs="Arial"/>
          <w:bCs/>
          <w:i/>
          <w:iCs/>
        </w:rPr>
        <w:t>dispensa ou inexigibilidade</w:t>
      </w:r>
      <w:r w:rsidRPr="004D2571">
        <w:rPr>
          <w:rFonts w:ascii="Arial" w:hAnsi="Arial" w:cs="Arial"/>
          <w:i/>
          <w:iCs/>
        </w:rPr>
        <w:t xml:space="preserve">, é obrigatória a comprovação por parte da empresa contratada de: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 (INSS - art. 47, inciso I, alínea a, da Lei nº 8.212, de 1991);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lastRenderedPageBreak/>
        <w:t xml:space="preserve">Certidão Negativa de Débitos de Tributos e Contribuições Federais (SRF-IN nº 80, de 1997); 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Certificado de Regularidade do FGTS (CEF) (art. 27 da Lei nº 8.036, de 1990). </w:t>
      </w:r>
      <w:r w:rsidRPr="004D2571">
        <w:rPr>
          <w:rFonts w:ascii="Arial" w:hAnsi="Arial" w:cs="Arial"/>
          <w:bCs/>
          <w:i/>
        </w:rPr>
        <w:t>Acórdão 260/2002 Plenário</w:t>
      </w:r>
      <w:r w:rsidRPr="004D2571">
        <w:rPr>
          <w:rFonts w:ascii="Arial" w:hAnsi="Arial" w:cs="Arial"/>
          <w:i/>
          <w:iCs/>
        </w:rPr>
        <w:t>.</w:t>
      </w:r>
    </w:p>
    <w:p w:rsidR="00977308" w:rsidRPr="004D2571" w:rsidRDefault="00977308" w:rsidP="00583F6C">
      <w:pPr>
        <w:pStyle w:val="Corpodetexto3"/>
        <w:widowControl w:val="0"/>
        <w:tabs>
          <w:tab w:val="num" w:pos="1843"/>
        </w:tabs>
        <w:ind w:firstLine="1134"/>
        <w:outlineLvl w:val="0"/>
        <w:rPr>
          <w:rFonts w:ascii="Arial" w:hAnsi="Arial" w:cs="Arial"/>
          <w:sz w:val="22"/>
          <w:szCs w:val="22"/>
        </w:rPr>
      </w:pPr>
      <w:r w:rsidRPr="004D2571">
        <w:rPr>
          <w:rFonts w:ascii="Arial" w:hAnsi="Arial" w:cs="Arial"/>
          <w:sz w:val="22"/>
          <w:szCs w:val="22"/>
        </w:rPr>
        <w:t>Resta deixar consignado que a contratada demonstrou habilmente sua habilitação jurídica e regularidade fiscal.</w:t>
      </w:r>
    </w:p>
    <w:p w:rsidR="00D377D4" w:rsidRPr="004D2571" w:rsidRDefault="00D377D4" w:rsidP="00583F6C">
      <w:pPr>
        <w:pStyle w:val="Corpodetexto3"/>
        <w:widowControl w:val="0"/>
        <w:tabs>
          <w:tab w:val="num" w:pos="1843"/>
        </w:tabs>
        <w:ind w:firstLine="1134"/>
        <w:outlineLvl w:val="0"/>
        <w:rPr>
          <w:rFonts w:ascii="Arial" w:hAnsi="Arial" w:cs="Arial"/>
          <w:b/>
          <w:sz w:val="22"/>
          <w:szCs w:val="22"/>
        </w:rPr>
      </w:pPr>
    </w:p>
    <w:p w:rsidR="00977308" w:rsidRPr="004D2571" w:rsidRDefault="00E0223A" w:rsidP="00583F6C">
      <w:pPr>
        <w:widowControl w:val="0"/>
        <w:spacing w:line="240" w:lineRule="auto"/>
        <w:jc w:val="both"/>
        <w:rPr>
          <w:rFonts w:ascii="Arial" w:hAnsi="Arial" w:cs="Arial"/>
        </w:rPr>
      </w:pPr>
      <w:r>
        <w:rPr>
          <w:rFonts w:ascii="Arial" w:hAnsi="Arial" w:cs="Arial"/>
          <w:b/>
        </w:rPr>
        <w:t>IX</w:t>
      </w:r>
      <w:r w:rsidR="00977308" w:rsidRPr="004D2571">
        <w:rPr>
          <w:rFonts w:ascii="Arial" w:hAnsi="Arial" w:cs="Arial"/>
          <w:b/>
        </w:rPr>
        <w:t xml:space="preserve"> – CONCLUSÃO</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Em relação aos preços, verifica-se que os mesmos estão compatíveis com a realidade do mercado em se tratando de produto similar, podendo a Administração adquiri-lo sem qualquer afronta à lei de regência dos certames licitatórios.</w:t>
      </w:r>
    </w:p>
    <w:p w:rsidR="00977308" w:rsidRDefault="00977308" w:rsidP="00583F6C">
      <w:pPr>
        <w:pStyle w:val="Corpodetexto3"/>
        <w:widowControl w:val="0"/>
        <w:tabs>
          <w:tab w:val="left" w:pos="1985"/>
          <w:tab w:val="left" w:pos="2268"/>
        </w:tabs>
        <w:outlineLvl w:val="0"/>
        <w:rPr>
          <w:rFonts w:ascii="Arial" w:hAnsi="Arial" w:cs="Arial"/>
          <w:sz w:val="22"/>
          <w:szCs w:val="22"/>
        </w:rPr>
      </w:pPr>
      <w:r w:rsidRPr="004D2571">
        <w:rPr>
          <w:rFonts w:ascii="Arial" w:hAnsi="Arial" w:cs="Arial"/>
          <w:sz w:val="22"/>
          <w:szCs w:val="22"/>
        </w:rPr>
        <w:t xml:space="preserve">                   Diante do exposto, ante a adoção de medidas internas que instruem a formalização do procedimento de dispensa de licitação, concluímos pela legalidade da contratação direta com fundamento no art.24, </w:t>
      </w:r>
      <w:r w:rsidR="00CA6148" w:rsidRPr="004D2571">
        <w:rPr>
          <w:rFonts w:ascii="Arial" w:hAnsi="Arial" w:cs="Arial"/>
          <w:sz w:val="22"/>
          <w:szCs w:val="22"/>
        </w:rPr>
        <w:t>I</w:t>
      </w:r>
      <w:r w:rsidR="003E06D5" w:rsidRPr="004D2571">
        <w:rPr>
          <w:rFonts w:ascii="Arial" w:hAnsi="Arial" w:cs="Arial"/>
          <w:sz w:val="22"/>
          <w:szCs w:val="22"/>
        </w:rPr>
        <w:t>I</w:t>
      </w:r>
      <w:r w:rsidRPr="004D2571">
        <w:rPr>
          <w:rFonts w:ascii="Arial" w:hAnsi="Arial" w:cs="Arial"/>
          <w:sz w:val="22"/>
          <w:szCs w:val="22"/>
        </w:rPr>
        <w:t>, da Lei 8.666/93.</w:t>
      </w:r>
    </w:p>
    <w:p w:rsidR="008A1BF1" w:rsidRPr="004D2571" w:rsidRDefault="008A1BF1"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ind w:firstLine="1418"/>
        <w:outlineLvl w:val="0"/>
        <w:rPr>
          <w:rFonts w:ascii="Arial" w:hAnsi="Arial" w:cs="Arial"/>
          <w:sz w:val="22"/>
          <w:szCs w:val="22"/>
        </w:rPr>
      </w:pPr>
      <w:r w:rsidRPr="004D2571">
        <w:rPr>
          <w:rFonts w:ascii="Arial" w:hAnsi="Arial" w:cs="Arial"/>
          <w:sz w:val="22"/>
          <w:szCs w:val="22"/>
        </w:rPr>
        <w:t xml:space="preserve">Porto Xavier, </w:t>
      </w:r>
      <w:r w:rsidR="00632C7F">
        <w:rPr>
          <w:rFonts w:ascii="Arial" w:hAnsi="Arial" w:cs="Arial"/>
          <w:sz w:val="22"/>
          <w:szCs w:val="22"/>
        </w:rPr>
        <w:t>22</w:t>
      </w:r>
      <w:r w:rsidRPr="004D2571">
        <w:rPr>
          <w:rFonts w:ascii="Arial" w:hAnsi="Arial" w:cs="Arial"/>
          <w:sz w:val="22"/>
          <w:szCs w:val="22"/>
        </w:rPr>
        <w:t xml:space="preserve"> de </w:t>
      </w:r>
      <w:r w:rsidR="00632C7F">
        <w:rPr>
          <w:rFonts w:ascii="Arial" w:hAnsi="Arial" w:cs="Arial"/>
          <w:sz w:val="22"/>
          <w:szCs w:val="22"/>
        </w:rPr>
        <w:t>junho</w:t>
      </w:r>
      <w:bookmarkStart w:id="0" w:name="_GoBack"/>
      <w:bookmarkEnd w:id="0"/>
      <w:r w:rsidRPr="004D2571">
        <w:rPr>
          <w:rFonts w:ascii="Arial" w:hAnsi="Arial" w:cs="Arial"/>
          <w:sz w:val="22"/>
          <w:szCs w:val="22"/>
        </w:rPr>
        <w:t xml:space="preserve"> de 20</w:t>
      </w:r>
      <w:r w:rsidR="00FF322C" w:rsidRPr="004D2571">
        <w:rPr>
          <w:rFonts w:ascii="Arial" w:hAnsi="Arial" w:cs="Arial"/>
          <w:sz w:val="22"/>
          <w:szCs w:val="22"/>
        </w:rPr>
        <w:t>2</w:t>
      </w:r>
      <w:r w:rsidR="008A1BF1">
        <w:rPr>
          <w:rFonts w:ascii="Arial" w:hAnsi="Arial" w:cs="Arial"/>
          <w:sz w:val="22"/>
          <w:szCs w:val="22"/>
        </w:rPr>
        <w:t>2</w:t>
      </w:r>
      <w:r w:rsidRPr="004D2571">
        <w:rPr>
          <w:rFonts w:ascii="Arial" w:hAnsi="Arial" w:cs="Arial"/>
          <w:sz w:val="22"/>
          <w:szCs w:val="22"/>
        </w:rPr>
        <w:t>.</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977308" w:rsidRPr="004D2571" w:rsidRDefault="00977308" w:rsidP="00583F6C">
      <w:pPr>
        <w:spacing w:line="240" w:lineRule="auto"/>
        <w:rPr>
          <w:rFonts w:ascii="Arial" w:hAnsi="Arial" w:cs="Arial"/>
        </w:rPr>
      </w:pPr>
    </w:p>
    <w:p w:rsidR="00C37CE6" w:rsidRPr="004D2571" w:rsidRDefault="00C37CE6" w:rsidP="00583F6C">
      <w:pPr>
        <w:spacing w:line="240" w:lineRule="auto"/>
        <w:rPr>
          <w:rFonts w:ascii="Arial" w:hAnsi="Arial" w:cs="Arial"/>
        </w:rPr>
      </w:pPr>
    </w:p>
    <w:sectPr w:rsidR="00C37CE6" w:rsidRPr="004D2571" w:rsidSect="007E3D7F">
      <w:pgSz w:w="11906" w:h="16838"/>
      <w:pgMar w:top="1701"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0"/>
    <w:rsid w:val="000A7A21"/>
    <w:rsid w:val="00250E4C"/>
    <w:rsid w:val="002A2BAD"/>
    <w:rsid w:val="002D77A4"/>
    <w:rsid w:val="00304F7D"/>
    <w:rsid w:val="00307C0E"/>
    <w:rsid w:val="003E06D5"/>
    <w:rsid w:val="004D2571"/>
    <w:rsid w:val="004E1BCB"/>
    <w:rsid w:val="0051382C"/>
    <w:rsid w:val="005503FF"/>
    <w:rsid w:val="00583F6C"/>
    <w:rsid w:val="005D2769"/>
    <w:rsid w:val="00632C7F"/>
    <w:rsid w:val="006F6C30"/>
    <w:rsid w:val="007518DF"/>
    <w:rsid w:val="00771418"/>
    <w:rsid w:val="007724C7"/>
    <w:rsid w:val="007D16F3"/>
    <w:rsid w:val="007E0F98"/>
    <w:rsid w:val="007E3D7F"/>
    <w:rsid w:val="008101DE"/>
    <w:rsid w:val="00881A58"/>
    <w:rsid w:val="00882BAD"/>
    <w:rsid w:val="008A1BF1"/>
    <w:rsid w:val="00912AF9"/>
    <w:rsid w:val="00916185"/>
    <w:rsid w:val="00952ABD"/>
    <w:rsid w:val="00977308"/>
    <w:rsid w:val="009F41A4"/>
    <w:rsid w:val="00A30CB6"/>
    <w:rsid w:val="00A65F99"/>
    <w:rsid w:val="00A922C8"/>
    <w:rsid w:val="00AA7381"/>
    <w:rsid w:val="00B06E0C"/>
    <w:rsid w:val="00B71553"/>
    <w:rsid w:val="00BB59B7"/>
    <w:rsid w:val="00C37CE6"/>
    <w:rsid w:val="00C62A8F"/>
    <w:rsid w:val="00C62CBF"/>
    <w:rsid w:val="00C73F69"/>
    <w:rsid w:val="00C93C0A"/>
    <w:rsid w:val="00CA6148"/>
    <w:rsid w:val="00CB4C6D"/>
    <w:rsid w:val="00CD7E02"/>
    <w:rsid w:val="00D25339"/>
    <w:rsid w:val="00D377D4"/>
    <w:rsid w:val="00D70023"/>
    <w:rsid w:val="00DE6191"/>
    <w:rsid w:val="00DF4736"/>
    <w:rsid w:val="00E0223A"/>
    <w:rsid w:val="00E211C6"/>
    <w:rsid w:val="00E32518"/>
    <w:rsid w:val="00F16450"/>
    <w:rsid w:val="00F751EA"/>
    <w:rsid w:val="00FF1170"/>
    <w:rsid w:val="00FF29C7"/>
    <w:rsid w:val="00FF322C"/>
    <w:rsid w:val="00FF5C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DFD7"/>
  <w15:docId w15:val="{3D27DD8D-F304-4548-8FF6-98BB2B14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 w:type="paragraph" w:styleId="Textodebalo">
    <w:name w:val="Balloon Text"/>
    <w:basedOn w:val="Normal"/>
    <w:link w:val="TextodebaloChar"/>
    <w:uiPriority w:val="99"/>
    <w:semiHidden/>
    <w:unhideWhenUsed/>
    <w:rsid w:val="00C73F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3F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1822</Words>
  <Characters>9841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Lauro</cp:lastModifiedBy>
  <cp:revision>4</cp:revision>
  <cp:lastPrinted>2022-02-08T12:29:00Z</cp:lastPrinted>
  <dcterms:created xsi:type="dcterms:W3CDTF">2022-06-20T19:23:00Z</dcterms:created>
  <dcterms:modified xsi:type="dcterms:W3CDTF">2022-06-20T19:33:00Z</dcterms:modified>
</cp:coreProperties>
</file>